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5405E" w14:textId="77777777" w:rsidR="002A41D5" w:rsidRDefault="002A41D5" w:rsidP="002A41D5">
      <w:pPr>
        <w:pStyle w:val="a3"/>
        <w:shd w:val="clear" w:color="auto" w:fill="FFFFFF"/>
        <w:spacing w:before="0" w:beforeAutospacing="0" w:after="0" w:afterAutospacing="0"/>
        <w:ind w:firstLine="540"/>
        <w:jc w:val="center"/>
        <w:rPr>
          <w:rStyle w:val="a4"/>
          <w:color w:val="000000"/>
          <w:sz w:val="30"/>
          <w:szCs w:val="30"/>
        </w:rPr>
      </w:pPr>
      <w:bookmarkStart w:id="0" w:name="_GoBack"/>
      <w:r>
        <w:rPr>
          <w:rStyle w:val="a4"/>
          <w:color w:val="000000"/>
          <w:sz w:val="30"/>
          <w:szCs w:val="30"/>
        </w:rPr>
        <w:t>Внесены изменения в приказы Росреестра в части принятия на учет отдельных бесхозяйных объектов ЖКХ</w:t>
      </w:r>
    </w:p>
    <w:bookmarkEnd w:id="0"/>
    <w:p w14:paraId="51E30713" w14:textId="77777777" w:rsidR="002A41D5" w:rsidRDefault="002A41D5" w:rsidP="002A41D5">
      <w:pPr>
        <w:pStyle w:val="a3"/>
        <w:shd w:val="clear" w:color="auto" w:fill="FFFFFF"/>
        <w:spacing w:before="0" w:beforeAutospacing="0" w:after="0" w:afterAutospacing="0"/>
        <w:ind w:firstLine="540"/>
        <w:jc w:val="center"/>
        <w:rPr>
          <w:color w:val="000000"/>
          <w:sz w:val="30"/>
          <w:szCs w:val="30"/>
        </w:rPr>
      </w:pPr>
    </w:p>
    <w:p w14:paraId="0D935533" w14:textId="77777777" w:rsidR="002A41D5" w:rsidRPr="00210C2C" w:rsidRDefault="002A41D5" w:rsidP="002A41D5">
      <w:pPr>
        <w:pStyle w:val="a3"/>
        <w:shd w:val="clear" w:color="auto" w:fill="FFFFFF"/>
        <w:spacing w:before="0" w:beforeAutospacing="0" w:after="0" w:afterAutospacing="0"/>
        <w:ind w:firstLine="539"/>
        <w:jc w:val="both"/>
        <w:rPr>
          <w:sz w:val="28"/>
          <w:szCs w:val="28"/>
        </w:rPr>
      </w:pPr>
      <w:r w:rsidRPr="00210C2C">
        <w:rPr>
          <w:sz w:val="28"/>
          <w:szCs w:val="28"/>
        </w:rPr>
        <w:t>Приказом Росреестра от 26.09.2025 № П/0346/25 в частности, уточняется, что </w:t>
      </w:r>
      <w:hyperlink r:id="rId4" w:history="1">
        <w:r w:rsidRPr="00210C2C">
          <w:rPr>
            <w:rStyle w:val="a5"/>
            <w:color w:val="auto"/>
            <w:sz w:val="28"/>
            <w:szCs w:val="28"/>
            <w:u w:val="none"/>
          </w:rPr>
          <w:t>положение</w:t>
        </w:r>
      </w:hyperlink>
      <w:r w:rsidRPr="00210C2C">
        <w:rPr>
          <w:sz w:val="28"/>
          <w:szCs w:val="28"/>
        </w:rPr>
        <w:t> о принятии на учет бесхозяйного объекта недвижимости, расположенного на территории муниципального образования (города федерального значения), по заявлению органа местного самоуправления (исполнительного органа города федерального значения) или лица, обязанного эксплуатировать линейные объекты, распространяется в том числе на объекты (в том числе линейные), необходимые для обеспечения тепловой и электрической энергией, водой, газом, для водоотведения, на гидротехнические сооружения и на объекты гражданской обороны.</w:t>
      </w:r>
    </w:p>
    <w:p w14:paraId="68382B37" w14:textId="77777777" w:rsidR="002A41D5" w:rsidRPr="00210C2C" w:rsidRDefault="002A41D5" w:rsidP="002A41D5">
      <w:pPr>
        <w:pStyle w:val="a3"/>
        <w:shd w:val="clear" w:color="auto" w:fill="FFFFFF"/>
        <w:spacing w:before="0" w:beforeAutospacing="0" w:after="0" w:afterAutospacing="0"/>
        <w:ind w:firstLine="539"/>
        <w:jc w:val="both"/>
        <w:rPr>
          <w:sz w:val="28"/>
          <w:szCs w:val="28"/>
        </w:rPr>
      </w:pPr>
      <w:r w:rsidRPr="00210C2C">
        <w:rPr>
          <w:sz w:val="28"/>
          <w:szCs w:val="28"/>
        </w:rPr>
        <w:t>Также определены </w:t>
      </w:r>
      <w:hyperlink r:id="rId5" w:anchor="dst100025" w:history="1">
        <w:r w:rsidRPr="00210C2C">
          <w:rPr>
            <w:rStyle w:val="a5"/>
            <w:color w:val="auto"/>
            <w:sz w:val="28"/>
            <w:szCs w:val="28"/>
            <w:u w:val="none"/>
          </w:rPr>
          <w:t>особенности</w:t>
        </w:r>
      </w:hyperlink>
      <w:r w:rsidRPr="00210C2C">
        <w:rPr>
          <w:sz w:val="28"/>
          <w:szCs w:val="28"/>
        </w:rPr>
        <w:t> внесения в ЕГРН записей при государственной регистрации прав на земельный участок, на котором расположен многоквартирный дом и который образован в границах, в которых он переходит в собственность собственников помещений в указанном многоквартирном доме, в случае если на такой земельный участок зарегистрировано право постоянного (бессрочного) пользования земельным участком застройщика.</w:t>
      </w:r>
    </w:p>
    <w:p w14:paraId="4DDEC4D5" w14:textId="77777777" w:rsidR="002A41D5" w:rsidRPr="00210C2C" w:rsidRDefault="002A41D5" w:rsidP="002A41D5">
      <w:pPr>
        <w:pStyle w:val="a3"/>
        <w:shd w:val="clear" w:color="auto" w:fill="FFFFFF"/>
        <w:spacing w:before="0" w:beforeAutospacing="0" w:after="0" w:afterAutospacing="0"/>
        <w:ind w:firstLine="539"/>
        <w:jc w:val="both"/>
        <w:rPr>
          <w:rStyle w:val="a4"/>
          <w:sz w:val="28"/>
          <w:szCs w:val="28"/>
        </w:rPr>
      </w:pPr>
    </w:p>
    <w:p w14:paraId="3CEAE3A6" w14:textId="77777777" w:rsidR="00FC099B" w:rsidRDefault="002A41D5"/>
    <w:sectPr w:rsidR="00FC0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F5"/>
    <w:rsid w:val="002A41D5"/>
    <w:rsid w:val="002C2CF5"/>
    <w:rsid w:val="004B163F"/>
    <w:rsid w:val="0070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E5868-94F2-4028-BF31-6AD80AA4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4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41D5"/>
    <w:rPr>
      <w:b/>
      <w:bCs/>
    </w:rPr>
  </w:style>
  <w:style w:type="character" w:styleId="a5">
    <w:name w:val="Hyperlink"/>
    <w:basedOn w:val="a0"/>
    <w:uiPriority w:val="99"/>
    <w:semiHidden/>
    <w:unhideWhenUsed/>
    <w:rsid w:val="002A4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522741/c876c861b0e39d352a7463a378c0bd6b7b8db3dd/" TargetMode="External"/><Relationship Id="rId4" Type="http://schemas.openxmlformats.org/officeDocument/2006/relationships/hyperlink" Target="https://www.consultant.ru/document/cons_doc_LAW_522525/a22152f283b0f2e5c5fb587883fa421068a1fc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2026-04-26T14:34:00Z</dcterms:created>
  <dcterms:modified xsi:type="dcterms:W3CDTF">2026-04-26T14:34:00Z</dcterms:modified>
</cp:coreProperties>
</file>